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F37" w:rsidRPr="00AC6D80" w:rsidRDefault="000B6F37" w:rsidP="00AC6D80">
      <w:pPr>
        <w:widowControl w:val="0"/>
        <w:tabs>
          <w:tab w:val="left" w:pos="5610"/>
        </w:tabs>
        <w:ind w:firstLine="567"/>
        <w:jc w:val="center"/>
        <w:outlineLvl w:val="0"/>
        <w:rPr>
          <w:b/>
        </w:rPr>
      </w:pPr>
      <w:r w:rsidRPr="00AC6D80">
        <w:rPr>
          <w:b/>
        </w:rPr>
        <w:t>Пояснительная записка к предложению-заявке по разработке</w:t>
      </w:r>
    </w:p>
    <w:p w:rsidR="00B72EE8" w:rsidRPr="00B72EE8" w:rsidRDefault="00B72EE8" w:rsidP="00B72EE8">
      <w:pPr>
        <w:tabs>
          <w:tab w:val="left" w:pos="-2127"/>
          <w:tab w:val="left" w:pos="567"/>
        </w:tabs>
        <w:autoSpaceDN w:val="0"/>
        <w:ind w:firstLine="284"/>
        <w:jc w:val="center"/>
        <w:rPr>
          <w:b/>
          <w:u w:val="single"/>
        </w:rPr>
      </w:pPr>
      <w:proofErr w:type="gramStart"/>
      <w:r w:rsidRPr="00B72EE8">
        <w:rPr>
          <w:b/>
          <w:u w:val="single"/>
        </w:rPr>
        <w:t>СТ</w:t>
      </w:r>
      <w:proofErr w:type="gramEnd"/>
      <w:r w:rsidRPr="00B72EE8">
        <w:rPr>
          <w:b/>
          <w:u w:val="single"/>
        </w:rPr>
        <w:t xml:space="preserve"> РК </w:t>
      </w:r>
      <w:r w:rsidRPr="00B72EE8">
        <w:rPr>
          <w:b/>
          <w:u w:val="single"/>
          <w:lang w:val="en-US"/>
        </w:rPr>
        <w:t>ISO</w:t>
      </w:r>
      <w:r w:rsidRPr="00B72EE8">
        <w:rPr>
          <w:b/>
          <w:u w:val="single"/>
        </w:rPr>
        <w:t>/</w:t>
      </w:r>
      <w:r w:rsidRPr="00B72EE8">
        <w:rPr>
          <w:b/>
          <w:u w:val="single"/>
          <w:lang w:val="en-US"/>
        </w:rPr>
        <w:t>IEC</w:t>
      </w:r>
      <w:r w:rsidRPr="00B72EE8">
        <w:rPr>
          <w:b/>
          <w:u w:val="single"/>
        </w:rPr>
        <w:t xml:space="preserve"> </w:t>
      </w:r>
      <w:r w:rsidRPr="00B72EE8">
        <w:rPr>
          <w:b/>
          <w:u w:val="single"/>
          <w:lang w:val="en-US"/>
        </w:rPr>
        <w:t>TR</w:t>
      </w:r>
      <w:r w:rsidRPr="00B72EE8">
        <w:rPr>
          <w:b/>
          <w:u w:val="single"/>
        </w:rPr>
        <w:t xml:space="preserve"> 27701 «Методы и средства обеспечения защиты. Расширение ISO/IEC 27001 и ISO/IEC 27002 в отношении менеджмента персональной информации. Требования и руководящие указания»</w:t>
      </w:r>
    </w:p>
    <w:p w:rsidR="00FC0ADD" w:rsidRPr="00FC0ADD" w:rsidRDefault="00FC0ADD" w:rsidP="00FC0ADD">
      <w:pPr>
        <w:tabs>
          <w:tab w:val="left" w:pos="-2127"/>
          <w:tab w:val="left" w:pos="567"/>
        </w:tabs>
        <w:autoSpaceDN w:val="0"/>
        <w:ind w:firstLine="284"/>
        <w:jc w:val="center"/>
        <w:rPr>
          <w:b/>
          <w:u w:val="single"/>
        </w:rPr>
      </w:pPr>
    </w:p>
    <w:p w:rsidR="000B6F37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FB7DC8">
        <w:rPr>
          <w:b/>
        </w:rPr>
        <w:t>1. Сведения о необходимости и целесообразности разработки документов по стандартизации, в том числе при действии аналогичных документов по стандартизации</w:t>
      </w:r>
    </w:p>
    <w:p w:rsidR="008D4196" w:rsidRPr="00FB7DC8" w:rsidRDefault="008D4196" w:rsidP="000B6F37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>
        <w:rPr>
          <w:b/>
        </w:rPr>
        <w:t xml:space="preserve"> </w:t>
      </w:r>
      <w:r>
        <w:rPr>
          <w:iCs/>
          <w:spacing w:val="-8"/>
        </w:rPr>
        <w:t>В рамках р</w:t>
      </w:r>
      <w:r w:rsidRPr="005631E7">
        <w:rPr>
          <w:iCs/>
          <w:spacing w:val="-8"/>
        </w:rPr>
        <w:t>еализаци</w:t>
      </w:r>
      <w:r>
        <w:rPr>
          <w:iCs/>
          <w:spacing w:val="-8"/>
        </w:rPr>
        <w:t>и</w:t>
      </w:r>
      <w:r w:rsidRPr="005631E7">
        <w:rPr>
          <w:iCs/>
          <w:spacing w:val="-8"/>
        </w:rPr>
        <w:t xml:space="preserve"> Концепции развития отрасли </w:t>
      </w:r>
      <w:r>
        <w:rPr>
          <w:iCs/>
          <w:spacing w:val="-8"/>
        </w:rPr>
        <w:t>информационно-коммуникационных технологий</w:t>
      </w:r>
      <w:r w:rsidRPr="005631E7">
        <w:rPr>
          <w:iCs/>
          <w:spacing w:val="-8"/>
        </w:rPr>
        <w:t xml:space="preserve"> и цифровой сферы, утвержденной П</w:t>
      </w:r>
      <w:r>
        <w:rPr>
          <w:iCs/>
          <w:spacing w:val="-8"/>
        </w:rPr>
        <w:t>остановлением Правительства</w:t>
      </w:r>
      <w:r w:rsidRPr="005631E7">
        <w:rPr>
          <w:iCs/>
          <w:spacing w:val="-8"/>
        </w:rPr>
        <w:t xml:space="preserve"> Р</w:t>
      </w:r>
      <w:r>
        <w:rPr>
          <w:iCs/>
          <w:spacing w:val="-8"/>
        </w:rPr>
        <w:t xml:space="preserve">еспублики </w:t>
      </w:r>
      <w:r w:rsidRPr="005631E7">
        <w:rPr>
          <w:iCs/>
          <w:spacing w:val="-8"/>
        </w:rPr>
        <w:t>К</w:t>
      </w:r>
      <w:r>
        <w:rPr>
          <w:iCs/>
          <w:spacing w:val="-8"/>
        </w:rPr>
        <w:t>азахстан</w:t>
      </w:r>
      <w:r w:rsidRPr="005631E7">
        <w:rPr>
          <w:iCs/>
          <w:spacing w:val="-8"/>
        </w:rPr>
        <w:t xml:space="preserve"> от 30.12.</w:t>
      </w:r>
      <w:r>
        <w:rPr>
          <w:iCs/>
          <w:spacing w:val="-8"/>
        </w:rPr>
        <w:t>20</w:t>
      </w:r>
      <w:r w:rsidRPr="005631E7">
        <w:rPr>
          <w:iCs/>
          <w:spacing w:val="-8"/>
        </w:rPr>
        <w:t>21г. №961</w:t>
      </w:r>
      <w:r>
        <w:rPr>
          <w:iCs/>
          <w:spacing w:val="-8"/>
        </w:rPr>
        <w:t xml:space="preserve"> </w:t>
      </w:r>
      <w:r>
        <w:t xml:space="preserve">будет осуществлен перенос сервисов ГО на единую платформу и развитие архитектуры «электронного правительства», в </w:t>
      </w:r>
      <w:proofErr w:type="gramStart"/>
      <w:r>
        <w:t>связи</w:t>
      </w:r>
      <w:proofErr w:type="gramEnd"/>
      <w:r>
        <w:t xml:space="preserve"> с чем назрела необходимость разработки технических стандартов в сфере ИКТ.</w:t>
      </w:r>
    </w:p>
    <w:p w:rsidR="00B72EE8" w:rsidRPr="00401629" w:rsidRDefault="00B72EE8" w:rsidP="00B72EE8">
      <w:pPr>
        <w:ind w:firstLine="709"/>
        <w:jc w:val="both"/>
      </w:pPr>
      <w:r w:rsidRPr="00401629">
        <w:t>Практически каждая организация обрабатывает информацию, позволяющую установить личность (персональные данные) (ПД). Кроме того, количество и типы обрабатываемых ПД возрастают, как и количество ситуаций, когда организации необходимо сотрудничать с другими организациями в отношении обработки ПД. Защита конфиденциальности в контексте обработки ПД является общественной потребностью, а также предметом специального законодательства и / или регулирования во всем мире.</w:t>
      </w:r>
    </w:p>
    <w:p w:rsidR="00B72EE8" w:rsidRPr="00401629" w:rsidRDefault="00B72EE8" w:rsidP="00B72EE8">
      <w:pPr>
        <w:ind w:firstLine="709"/>
        <w:jc w:val="both"/>
      </w:pPr>
      <w:r w:rsidRPr="00401629">
        <w:t>Система менеджмента информационной безопасности (СМИБ), определенная в ISO/IEC 27001, предназначена для добавления требований, определяемых отраслью, без необходимости разработки новой системы менеджмента. Стандарты системы менеджмента ISO, в том числе отраслевые, разработаны с возможностью внедрения либо отдельно, либо в виде комбинированной системы менеджмента.</w:t>
      </w:r>
    </w:p>
    <w:p w:rsidR="00B72EE8" w:rsidRDefault="00B72EE8" w:rsidP="00B72EE8">
      <w:pPr>
        <w:ind w:firstLine="709"/>
        <w:jc w:val="both"/>
      </w:pPr>
      <w:r w:rsidRPr="00401629">
        <w:t xml:space="preserve">Требования и рекомендации по защите ПД различаются в зависимости от среды организации, в частности, от наличия национального законодательства и / или нормативных актов. ISO/IEC 27001 требует, чтобы эта среда был понята и принята во внимание. </w:t>
      </w:r>
    </w:p>
    <w:p w:rsidR="000B6F37" w:rsidRPr="00FB7DC8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FB7DC8">
        <w:rPr>
          <w:b/>
        </w:rPr>
        <w:t xml:space="preserve">2. Наименования организаций, заинтересованных в разработке документа по стандартизации </w:t>
      </w:r>
    </w:p>
    <w:p w:rsidR="00D4658F" w:rsidRPr="00D82B2D" w:rsidRDefault="00D4658F" w:rsidP="00D4658F">
      <w:pPr>
        <w:tabs>
          <w:tab w:val="left" w:pos="-2127"/>
          <w:tab w:val="left" w:pos="567"/>
        </w:tabs>
        <w:autoSpaceDN w:val="0"/>
        <w:jc w:val="both"/>
        <w:rPr>
          <w:rFonts w:eastAsia="Consolas"/>
          <w:lang w:eastAsia="en-US"/>
        </w:rPr>
      </w:pPr>
      <w:r>
        <w:rPr>
          <w:rFonts w:eastAsia="Consolas"/>
          <w:lang w:eastAsia="en-US"/>
        </w:rPr>
        <w:tab/>
      </w:r>
      <w:r w:rsidRPr="004F5310">
        <w:rPr>
          <w:rFonts w:eastAsia="Consolas"/>
          <w:lang w:eastAsia="en-US"/>
        </w:rPr>
        <w:t>Предполагаемыми пользователями проекта национального стандарта являются вс</w:t>
      </w:r>
      <w:r>
        <w:rPr>
          <w:rFonts w:eastAsia="Consolas"/>
          <w:lang w:eastAsia="en-US"/>
        </w:rPr>
        <w:t xml:space="preserve">е </w:t>
      </w:r>
    </w:p>
    <w:p w:rsidR="00D4658F" w:rsidRDefault="00D4658F" w:rsidP="00D4658F">
      <w:pPr>
        <w:widowControl w:val="0"/>
        <w:tabs>
          <w:tab w:val="left" w:pos="5610"/>
        </w:tabs>
        <w:jc w:val="both"/>
        <w:outlineLvl w:val="0"/>
        <w:rPr>
          <w:rFonts w:eastAsia="Consolas"/>
          <w:lang w:eastAsia="en-US"/>
        </w:rPr>
      </w:pPr>
      <w:r w:rsidRPr="006E01A5">
        <w:rPr>
          <w:rFonts w:eastAsia="Consolas"/>
          <w:lang w:eastAsia="en-US"/>
        </w:rPr>
        <w:t>организаци</w:t>
      </w:r>
      <w:r>
        <w:rPr>
          <w:rFonts w:eastAsia="Consolas"/>
          <w:lang w:eastAsia="en-US"/>
        </w:rPr>
        <w:t>и вне зависимости от форм собственности (</w:t>
      </w:r>
      <w:r w:rsidRPr="006E01A5">
        <w:rPr>
          <w:rFonts w:eastAsia="Consolas"/>
          <w:lang w:eastAsia="en-US"/>
        </w:rPr>
        <w:t>типа и размера организаций</w:t>
      </w:r>
      <w:r>
        <w:rPr>
          <w:rFonts w:eastAsia="Consolas"/>
          <w:lang w:eastAsia="en-US"/>
        </w:rPr>
        <w:t>)</w:t>
      </w:r>
      <w:r w:rsidRPr="006E01A5">
        <w:rPr>
          <w:rFonts w:eastAsia="Consolas"/>
          <w:lang w:eastAsia="en-US"/>
        </w:rPr>
        <w:t>, включая государственные и частные компании, государственные учреждения и некоммерческие организации</w:t>
      </w:r>
      <w:r>
        <w:rPr>
          <w:rFonts w:eastAsia="Consolas"/>
          <w:lang w:eastAsia="en-US"/>
        </w:rPr>
        <w:t>.</w:t>
      </w:r>
    </w:p>
    <w:p w:rsidR="000B6F37" w:rsidRPr="00FB7DC8" w:rsidRDefault="00D4658F" w:rsidP="00D4658F">
      <w:pPr>
        <w:widowControl w:val="0"/>
        <w:tabs>
          <w:tab w:val="left" w:pos="5610"/>
        </w:tabs>
        <w:jc w:val="both"/>
        <w:outlineLvl w:val="0"/>
        <w:rPr>
          <w:b/>
        </w:rPr>
      </w:pPr>
      <w:r>
        <w:rPr>
          <w:rFonts w:eastAsia="Consolas"/>
          <w:lang w:eastAsia="en-US"/>
        </w:rPr>
        <w:t xml:space="preserve">         </w:t>
      </w:r>
      <w:r w:rsidR="000B6F37" w:rsidRPr="00FB7DC8">
        <w:rPr>
          <w:b/>
        </w:rPr>
        <w:t>3. Сведения об объекте стандартизации и его характеристиках</w:t>
      </w:r>
    </w:p>
    <w:p w:rsidR="000B6F37" w:rsidRPr="001067AE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</w:pPr>
      <w:r w:rsidRPr="001067AE">
        <w:t>Объектом стандартизации является процесс</w:t>
      </w:r>
      <w:r w:rsidR="00D4658F" w:rsidRPr="001067AE">
        <w:t>.</w:t>
      </w:r>
    </w:p>
    <w:p w:rsidR="00B72EE8" w:rsidRPr="00401629" w:rsidRDefault="000B6F37" w:rsidP="00B72EE8">
      <w:pPr>
        <w:ind w:firstLine="567"/>
        <w:jc w:val="both"/>
        <w:rPr>
          <w:rFonts w:eastAsia="Consolas"/>
          <w:lang w:eastAsia="en-US"/>
        </w:rPr>
      </w:pPr>
      <w:r w:rsidRPr="001067AE">
        <w:t>Характеристики объекта</w:t>
      </w:r>
      <w:r w:rsidR="00D4658F" w:rsidRPr="001067AE">
        <w:t xml:space="preserve">: </w:t>
      </w:r>
      <w:r w:rsidR="00B72EE8">
        <w:rPr>
          <w:rFonts w:eastAsia="Consolas"/>
          <w:lang w:eastAsia="en-US"/>
        </w:rPr>
        <w:t>с</w:t>
      </w:r>
      <w:r w:rsidR="00B72EE8" w:rsidRPr="00401629">
        <w:rPr>
          <w:rFonts w:eastAsia="Consolas"/>
          <w:lang w:eastAsia="en-US"/>
        </w:rPr>
        <w:t>тандарт определяет требования и содержит рекомендации по созданию, внедрению, поддержанию и постоянному совершенствованию Системы управления информацией о конфиденциальности (PIMS) в форме расширения стандартов ISO/IEC 27001 и ISO/IEC 27002 для управления конфиденциальностью в контексте организации.</w:t>
      </w:r>
    </w:p>
    <w:p w:rsidR="00B72EE8" w:rsidRPr="00401629" w:rsidRDefault="00B72EE8" w:rsidP="00B72EE8">
      <w:pPr>
        <w:ind w:firstLine="709"/>
        <w:jc w:val="both"/>
        <w:rPr>
          <w:rFonts w:eastAsia="Consolas"/>
          <w:lang w:eastAsia="en-US"/>
        </w:rPr>
      </w:pPr>
      <w:r w:rsidRPr="00401629">
        <w:rPr>
          <w:rFonts w:eastAsia="Consolas"/>
          <w:lang w:eastAsia="en-US"/>
        </w:rPr>
        <w:t>Стандарт определяет требования, связанные с PIMS, и содержит рекомендации для контроллеров PI и процессоров PII, несущих ответственность и подотчетность за обработку PII.</w:t>
      </w:r>
    </w:p>
    <w:p w:rsidR="00B72EE8" w:rsidRDefault="00B72EE8" w:rsidP="00B72EE8">
      <w:pPr>
        <w:ind w:firstLine="709"/>
        <w:jc w:val="both"/>
        <w:rPr>
          <w:b/>
        </w:rPr>
      </w:pPr>
      <w:r w:rsidRPr="00401629">
        <w:rPr>
          <w:rFonts w:eastAsia="Consolas"/>
          <w:lang w:eastAsia="en-US"/>
        </w:rPr>
        <w:t>Стандарт применим ко всем типам и размерам организаций, включая государственные и частные компании, государственные учреждения и некоммерческие организации, которые являются контроллерами персональных данных и/или процессорами персональных данных, обрабатывающими персональные данные в рамках ISMS.</w:t>
      </w:r>
    </w:p>
    <w:p w:rsidR="000B6F37" w:rsidRPr="00FB7DC8" w:rsidRDefault="000B6F37" w:rsidP="00B72EE8">
      <w:pPr>
        <w:tabs>
          <w:tab w:val="left" w:pos="-2127"/>
          <w:tab w:val="left" w:pos="567"/>
        </w:tabs>
        <w:autoSpaceDN w:val="0"/>
        <w:ind w:firstLine="284"/>
        <w:contextualSpacing/>
        <w:jc w:val="both"/>
        <w:rPr>
          <w:b/>
        </w:rPr>
      </w:pPr>
      <w:r w:rsidRPr="001067AE">
        <w:rPr>
          <w:b/>
        </w:rPr>
        <w:t>4. Сведения об основной нормативной базе (первоисточнике</w:t>
      </w:r>
      <w:r w:rsidRPr="00FB7DC8">
        <w:rPr>
          <w:b/>
        </w:rPr>
        <w:t>)</w:t>
      </w:r>
    </w:p>
    <w:p w:rsidR="00B72EE8" w:rsidRDefault="000B6F37" w:rsidP="00852820">
      <w:pPr>
        <w:tabs>
          <w:tab w:val="left" w:pos="-2127"/>
          <w:tab w:val="left" w:pos="567"/>
        </w:tabs>
        <w:autoSpaceDN w:val="0"/>
        <w:ind w:left="-142" w:firstLine="567"/>
        <w:contextualSpacing/>
        <w:jc w:val="both"/>
        <w:rPr>
          <w:rFonts w:eastAsia="Consolas"/>
          <w:i/>
          <w:lang w:eastAsia="en-US"/>
        </w:rPr>
      </w:pPr>
      <w:r w:rsidRPr="007F7D1E">
        <w:t xml:space="preserve">В качестве основной нормативной базы (первоисточника) предлагается использовать </w:t>
      </w:r>
      <w:proofErr w:type="spellStart"/>
      <w:r w:rsidR="001B2AF7" w:rsidRPr="007F7D1E">
        <w:rPr>
          <w:rFonts w:eastAsia="Consolas"/>
          <w:lang w:eastAsia="en-US"/>
        </w:rPr>
        <w:t>международн</w:t>
      </w:r>
      <w:proofErr w:type="spellEnd"/>
      <w:r w:rsidR="001B2AF7" w:rsidRPr="007F7D1E">
        <w:rPr>
          <w:rFonts w:eastAsia="Consolas"/>
          <w:lang w:val="kk-KZ" w:eastAsia="en-US"/>
        </w:rPr>
        <w:t>ый</w:t>
      </w:r>
      <w:r w:rsidR="001B2AF7" w:rsidRPr="007F7D1E">
        <w:rPr>
          <w:rFonts w:eastAsia="Consolas"/>
          <w:lang w:eastAsia="en-US"/>
        </w:rPr>
        <w:t xml:space="preserve"> стандарт </w:t>
      </w:r>
      <w:r w:rsidR="00B72EE8" w:rsidRPr="00401629">
        <w:rPr>
          <w:rFonts w:eastAsia="Consolas"/>
          <w:lang w:val="en-US" w:eastAsia="en-US"/>
        </w:rPr>
        <w:t>ISO</w:t>
      </w:r>
      <w:r w:rsidR="00B72EE8" w:rsidRPr="00401629">
        <w:rPr>
          <w:rFonts w:eastAsia="Consolas"/>
          <w:lang w:eastAsia="en-US"/>
        </w:rPr>
        <w:t>/</w:t>
      </w:r>
      <w:r w:rsidR="00B72EE8" w:rsidRPr="00401629">
        <w:rPr>
          <w:rFonts w:eastAsia="Consolas"/>
          <w:lang w:val="en-US" w:eastAsia="en-US"/>
        </w:rPr>
        <w:t>IEC</w:t>
      </w:r>
      <w:r w:rsidR="00B72EE8" w:rsidRPr="00401629">
        <w:rPr>
          <w:rFonts w:eastAsia="Consolas"/>
          <w:lang w:eastAsia="en-US"/>
        </w:rPr>
        <w:t xml:space="preserve"> 27701:2019 </w:t>
      </w:r>
      <w:r w:rsidR="00B72EE8" w:rsidRPr="00401629">
        <w:rPr>
          <w:rFonts w:eastAsia="Consolas"/>
          <w:lang w:val="en-US" w:eastAsia="en-US"/>
        </w:rPr>
        <w:t>Security</w:t>
      </w:r>
      <w:r w:rsidR="00B72EE8" w:rsidRPr="00401629">
        <w:rPr>
          <w:rFonts w:eastAsia="Consolas"/>
          <w:lang w:eastAsia="en-US"/>
        </w:rPr>
        <w:t xml:space="preserve"> </w:t>
      </w:r>
      <w:r w:rsidR="00B72EE8" w:rsidRPr="00401629">
        <w:rPr>
          <w:rFonts w:eastAsia="Consolas"/>
          <w:lang w:val="en-US" w:eastAsia="en-US"/>
        </w:rPr>
        <w:t>techniques</w:t>
      </w:r>
      <w:r w:rsidR="00B72EE8" w:rsidRPr="00401629">
        <w:rPr>
          <w:rFonts w:eastAsia="Consolas"/>
          <w:lang w:eastAsia="en-US"/>
        </w:rPr>
        <w:t xml:space="preserve"> — </w:t>
      </w:r>
      <w:r w:rsidR="00B72EE8" w:rsidRPr="00401629">
        <w:rPr>
          <w:rFonts w:eastAsia="Consolas"/>
          <w:lang w:val="en-US" w:eastAsia="en-US"/>
        </w:rPr>
        <w:t>extension</w:t>
      </w:r>
      <w:r w:rsidR="00B72EE8" w:rsidRPr="00401629">
        <w:rPr>
          <w:rFonts w:eastAsia="Consolas"/>
          <w:lang w:eastAsia="en-US"/>
        </w:rPr>
        <w:t xml:space="preserve"> </w:t>
      </w:r>
      <w:r w:rsidR="00B72EE8" w:rsidRPr="00401629">
        <w:rPr>
          <w:rFonts w:eastAsia="Consolas"/>
          <w:lang w:val="en-US" w:eastAsia="en-US"/>
        </w:rPr>
        <w:t>to</w:t>
      </w:r>
      <w:r w:rsidR="00B72EE8" w:rsidRPr="00401629">
        <w:rPr>
          <w:rFonts w:eastAsia="Consolas"/>
          <w:lang w:eastAsia="en-US"/>
        </w:rPr>
        <w:t xml:space="preserve"> </w:t>
      </w:r>
      <w:r w:rsidR="00B72EE8" w:rsidRPr="00401629">
        <w:rPr>
          <w:rFonts w:eastAsia="Consolas"/>
          <w:lang w:val="en-US" w:eastAsia="en-US"/>
        </w:rPr>
        <w:t>ISO</w:t>
      </w:r>
      <w:r w:rsidR="00B72EE8" w:rsidRPr="00401629">
        <w:rPr>
          <w:rFonts w:eastAsia="Consolas"/>
          <w:lang w:eastAsia="en-US"/>
        </w:rPr>
        <w:t>/</w:t>
      </w:r>
      <w:r w:rsidR="00B72EE8" w:rsidRPr="00401629">
        <w:rPr>
          <w:rFonts w:eastAsia="Consolas"/>
          <w:lang w:val="en-US" w:eastAsia="en-US"/>
        </w:rPr>
        <w:t>IEC</w:t>
      </w:r>
      <w:r w:rsidR="00B72EE8" w:rsidRPr="00401629">
        <w:rPr>
          <w:rFonts w:eastAsia="Consolas"/>
          <w:lang w:eastAsia="en-US"/>
        </w:rPr>
        <w:t xml:space="preserve"> </w:t>
      </w:r>
      <w:r w:rsidR="00B72EE8" w:rsidRPr="00401629">
        <w:rPr>
          <w:rFonts w:eastAsia="Consolas"/>
          <w:lang w:eastAsia="en-US"/>
        </w:rPr>
        <w:lastRenderedPageBreak/>
        <w:t xml:space="preserve">27001 </w:t>
      </w:r>
      <w:r w:rsidR="00B72EE8" w:rsidRPr="00401629">
        <w:rPr>
          <w:rFonts w:eastAsia="Consolas"/>
          <w:lang w:val="en-US" w:eastAsia="en-US"/>
        </w:rPr>
        <w:t>and</w:t>
      </w:r>
      <w:r w:rsidR="00B72EE8" w:rsidRPr="00401629">
        <w:rPr>
          <w:rFonts w:eastAsia="Consolas"/>
          <w:lang w:eastAsia="en-US"/>
        </w:rPr>
        <w:t xml:space="preserve"> </w:t>
      </w:r>
      <w:r w:rsidR="00B72EE8" w:rsidRPr="00401629">
        <w:rPr>
          <w:rFonts w:eastAsia="Consolas"/>
          <w:lang w:val="en-US" w:eastAsia="en-US"/>
        </w:rPr>
        <w:t>ISO</w:t>
      </w:r>
      <w:r w:rsidR="00B72EE8" w:rsidRPr="00401629">
        <w:rPr>
          <w:rFonts w:eastAsia="Consolas"/>
          <w:lang w:eastAsia="en-US"/>
        </w:rPr>
        <w:t>/</w:t>
      </w:r>
      <w:r w:rsidR="00B72EE8" w:rsidRPr="00401629">
        <w:rPr>
          <w:rFonts w:eastAsia="Consolas"/>
          <w:lang w:val="en-US" w:eastAsia="en-US"/>
        </w:rPr>
        <w:t>IEC</w:t>
      </w:r>
      <w:r w:rsidR="00B72EE8" w:rsidRPr="00401629">
        <w:rPr>
          <w:rFonts w:eastAsia="Consolas"/>
          <w:lang w:eastAsia="en-US"/>
        </w:rPr>
        <w:t xml:space="preserve"> 27002 </w:t>
      </w:r>
      <w:r w:rsidR="00B72EE8" w:rsidRPr="00401629">
        <w:rPr>
          <w:rFonts w:eastAsia="Consolas"/>
          <w:lang w:val="en-US" w:eastAsia="en-US"/>
        </w:rPr>
        <w:t>for</w:t>
      </w:r>
      <w:r w:rsidR="00B72EE8" w:rsidRPr="00401629">
        <w:rPr>
          <w:rFonts w:eastAsia="Consolas"/>
          <w:lang w:eastAsia="en-US"/>
        </w:rPr>
        <w:t xml:space="preserve"> </w:t>
      </w:r>
      <w:r w:rsidR="00B72EE8" w:rsidRPr="00401629">
        <w:rPr>
          <w:rFonts w:eastAsia="Consolas"/>
          <w:lang w:val="en-US" w:eastAsia="en-US"/>
        </w:rPr>
        <w:t>privacy</w:t>
      </w:r>
      <w:r w:rsidR="00B72EE8" w:rsidRPr="00401629">
        <w:rPr>
          <w:rFonts w:eastAsia="Consolas"/>
          <w:lang w:eastAsia="en-US"/>
        </w:rPr>
        <w:t xml:space="preserve"> </w:t>
      </w:r>
      <w:r w:rsidR="00B72EE8" w:rsidRPr="00401629">
        <w:rPr>
          <w:rFonts w:eastAsia="Consolas"/>
          <w:lang w:val="en-US" w:eastAsia="en-US"/>
        </w:rPr>
        <w:t>information</w:t>
      </w:r>
      <w:r w:rsidR="00B72EE8" w:rsidRPr="00401629">
        <w:rPr>
          <w:rFonts w:eastAsia="Consolas"/>
          <w:lang w:eastAsia="en-US"/>
        </w:rPr>
        <w:t xml:space="preserve"> </w:t>
      </w:r>
      <w:r w:rsidR="00B72EE8" w:rsidRPr="00401629">
        <w:rPr>
          <w:rFonts w:eastAsia="Consolas"/>
          <w:lang w:val="en-US" w:eastAsia="en-US"/>
        </w:rPr>
        <w:t>management</w:t>
      </w:r>
      <w:r w:rsidR="00B72EE8" w:rsidRPr="00401629">
        <w:rPr>
          <w:rFonts w:eastAsia="Consolas"/>
          <w:lang w:eastAsia="en-US"/>
        </w:rPr>
        <w:t xml:space="preserve"> — </w:t>
      </w:r>
      <w:r w:rsidR="00B72EE8" w:rsidRPr="00401629">
        <w:rPr>
          <w:rFonts w:eastAsia="Consolas"/>
          <w:lang w:val="en-US" w:eastAsia="en-US"/>
        </w:rPr>
        <w:t>requirements</w:t>
      </w:r>
      <w:r w:rsidR="00B72EE8" w:rsidRPr="00401629">
        <w:rPr>
          <w:rFonts w:eastAsia="Consolas"/>
          <w:lang w:eastAsia="en-US"/>
        </w:rPr>
        <w:t xml:space="preserve"> </w:t>
      </w:r>
      <w:r w:rsidR="00B72EE8" w:rsidRPr="00401629">
        <w:rPr>
          <w:rFonts w:eastAsia="Consolas"/>
          <w:lang w:val="en-US" w:eastAsia="en-US"/>
        </w:rPr>
        <w:t>and</w:t>
      </w:r>
      <w:r w:rsidR="00B72EE8" w:rsidRPr="00401629">
        <w:rPr>
          <w:rFonts w:eastAsia="Consolas"/>
          <w:lang w:eastAsia="en-US"/>
        </w:rPr>
        <w:t xml:space="preserve"> </w:t>
      </w:r>
      <w:r w:rsidR="00B72EE8" w:rsidRPr="00401629">
        <w:rPr>
          <w:rFonts w:eastAsia="Consolas"/>
          <w:lang w:val="en-US" w:eastAsia="en-US"/>
        </w:rPr>
        <w:t>guidelines</w:t>
      </w:r>
      <w:r w:rsidR="00B72EE8" w:rsidRPr="00401629">
        <w:rPr>
          <w:rFonts w:eastAsia="Consolas"/>
          <w:lang w:eastAsia="en-US"/>
        </w:rPr>
        <w:t xml:space="preserve"> (</w:t>
      </w:r>
      <w:r w:rsidR="00B72EE8" w:rsidRPr="00401629">
        <w:rPr>
          <w:rFonts w:eastAsia="Consolas"/>
          <w:i/>
          <w:lang w:eastAsia="en-US"/>
        </w:rPr>
        <w:t>Методы и средства обеспечения защиты</w:t>
      </w:r>
      <w:proofErr w:type="gramStart"/>
      <w:r w:rsidR="00B72EE8" w:rsidRPr="00401629">
        <w:rPr>
          <w:rFonts w:eastAsia="Consolas"/>
          <w:i/>
          <w:lang w:eastAsia="en-US"/>
        </w:rPr>
        <w:t>.</w:t>
      </w:r>
      <w:proofErr w:type="gramEnd"/>
      <w:r w:rsidR="00B72EE8" w:rsidRPr="00401629">
        <w:rPr>
          <w:rFonts w:eastAsia="Consolas"/>
          <w:i/>
          <w:lang w:eastAsia="en-US"/>
        </w:rPr>
        <w:t xml:space="preserve"> </w:t>
      </w:r>
      <w:proofErr w:type="gramStart"/>
      <w:r w:rsidR="00B72EE8" w:rsidRPr="00401629">
        <w:rPr>
          <w:rFonts w:eastAsia="Consolas"/>
          <w:i/>
          <w:lang w:eastAsia="en-US"/>
        </w:rPr>
        <w:t>р</w:t>
      </w:r>
      <w:proofErr w:type="gramEnd"/>
      <w:r w:rsidR="00B72EE8" w:rsidRPr="00401629">
        <w:rPr>
          <w:rFonts w:eastAsia="Consolas"/>
          <w:i/>
          <w:lang w:eastAsia="en-US"/>
        </w:rPr>
        <w:t xml:space="preserve">асширение </w:t>
      </w:r>
      <w:r w:rsidR="00B72EE8" w:rsidRPr="00401629">
        <w:rPr>
          <w:rFonts w:eastAsia="Consolas"/>
          <w:i/>
          <w:lang w:val="en-US" w:eastAsia="en-US"/>
        </w:rPr>
        <w:t>ISO</w:t>
      </w:r>
      <w:r w:rsidR="00B72EE8" w:rsidRPr="00401629">
        <w:rPr>
          <w:rFonts w:eastAsia="Consolas"/>
          <w:i/>
          <w:lang w:eastAsia="en-US"/>
        </w:rPr>
        <w:t>/</w:t>
      </w:r>
      <w:r w:rsidR="00B72EE8" w:rsidRPr="00401629">
        <w:rPr>
          <w:rFonts w:eastAsia="Consolas"/>
          <w:i/>
          <w:lang w:val="en-US" w:eastAsia="en-US"/>
        </w:rPr>
        <w:t>IEC</w:t>
      </w:r>
      <w:r w:rsidR="00B72EE8" w:rsidRPr="00401629">
        <w:rPr>
          <w:rFonts w:eastAsia="Consolas"/>
          <w:i/>
          <w:lang w:eastAsia="en-US"/>
        </w:rPr>
        <w:t xml:space="preserve"> 27001 и </w:t>
      </w:r>
      <w:r w:rsidR="00B72EE8" w:rsidRPr="00401629">
        <w:rPr>
          <w:rFonts w:eastAsia="Consolas"/>
          <w:i/>
          <w:lang w:val="en-US" w:eastAsia="en-US"/>
        </w:rPr>
        <w:t>ISO</w:t>
      </w:r>
      <w:r w:rsidR="00B72EE8" w:rsidRPr="00401629">
        <w:rPr>
          <w:rFonts w:eastAsia="Consolas"/>
          <w:i/>
          <w:lang w:eastAsia="en-US"/>
        </w:rPr>
        <w:t>/</w:t>
      </w:r>
      <w:r w:rsidR="00B72EE8" w:rsidRPr="00401629">
        <w:rPr>
          <w:rFonts w:eastAsia="Consolas"/>
          <w:i/>
          <w:lang w:val="en-US" w:eastAsia="en-US"/>
        </w:rPr>
        <w:t>IEC</w:t>
      </w:r>
      <w:r w:rsidR="00B72EE8" w:rsidRPr="00401629">
        <w:rPr>
          <w:rFonts w:eastAsia="Consolas"/>
          <w:i/>
          <w:lang w:eastAsia="en-US"/>
        </w:rPr>
        <w:t xml:space="preserve"> 27002 в отношении менеджмента персональной информации. требования и руководящие указания</w:t>
      </w:r>
      <w:r w:rsidR="00B72EE8" w:rsidRPr="00401629">
        <w:rPr>
          <w:rFonts w:eastAsia="Consolas"/>
          <w:lang w:eastAsia="en-US"/>
        </w:rPr>
        <w:t>)</w:t>
      </w:r>
      <w:r w:rsidR="00B72EE8" w:rsidRPr="000E1DD8">
        <w:rPr>
          <w:rFonts w:eastAsia="Consolas"/>
          <w:i/>
          <w:lang w:eastAsia="en-US"/>
        </w:rPr>
        <w:t>.</w:t>
      </w:r>
    </w:p>
    <w:p w:rsidR="000B6F37" w:rsidRPr="00FB7DC8" w:rsidRDefault="002C4D51" w:rsidP="002C4D51">
      <w:pPr>
        <w:tabs>
          <w:tab w:val="left" w:pos="-2127"/>
          <w:tab w:val="left" w:pos="567"/>
        </w:tabs>
        <w:autoSpaceDN w:val="0"/>
        <w:ind w:left="-142" w:firstLine="567"/>
        <w:contextualSpacing/>
        <w:jc w:val="both"/>
        <w:rPr>
          <w:b/>
        </w:rPr>
      </w:pPr>
      <w:bookmarkStart w:id="0" w:name="_GoBack"/>
      <w:bookmarkEnd w:id="0"/>
      <w:r>
        <w:t xml:space="preserve">  </w:t>
      </w:r>
      <w:r w:rsidR="006C581F">
        <w:t xml:space="preserve"> </w:t>
      </w:r>
      <w:r w:rsidR="000B6F37" w:rsidRPr="00FB7DC8">
        <w:rPr>
          <w:b/>
        </w:rPr>
        <w:t>5. Сведения о проведенных научно-исследовательских и опытно-конструкторских работ и полученных результатах (при их наличии)</w:t>
      </w:r>
    </w:p>
    <w:p w:rsidR="000B6F37" w:rsidRPr="009E4C7A" w:rsidRDefault="009E4C7A" w:rsidP="000B6F37">
      <w:pPr>
        <w:widowControl w:val="0"/>
        <w:tabs>
          <w:tab w:val="left" w:pos="5610"/>
        </w:tabs>
        <w:ind w:firstLine="567"/>
        <w:jc w:val="both"/>
        <w:outlineLvl w:val="0"/>
        <w:rPr>
          <w:lang w:val="kk-KZ"/>
        </w:rPr>
      </w:pPr>
      <w:r>
        <w:rPr>
          <w:lang w:val="kk-KZ"/>
        </w:rPr>
        <w:t>Отсутствуют.</w:t>
      </w:r>
    </w:p>
    <w:p w:rsidR="000B6F37" w:rsidRPr="00FB7DC8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FB7DC8">
        <w:rPr>
          <w:b/>
        </w:rPr>
        <w:t>6. Информация об отсутствии или необходимости пересмотра либо отмены документов по стандартизации, устанавливающих требования к данному объекту стандартизации</w:t>
      </w:r>
    </w:p>
    <w:p w:rsidR="000B6F37" w:rsidRPr="00EC79ED" w:rsidRDefault="009E4C7A" w:rsidP="000B6F37">
      <w:pPr>
        <w:widowControl w:val="0"/>
        <w:tabs>
          <w:tab w:val="left" w:pos="5610"/>
        </w:tabs>
        <w:ind w:firstLine="567"/>
        <w:jc w:val="both"/>
        <w:outlineLvl w:val="0"/>
        <w:rPr>
          <w:i/>
          <w:lang w:val="kk-KZ"/>
        </w:rPr>
      </w:pPr>
      <w:r>
        <w:rPr>
          <w:lang w:val="kk-KZ"/>
        </w:rPr>
        <w:t>Отсутствует</w:t>
      </w:r>
      <w:r w:rsidR="00EC79ED">
        <w:rPr>
          <w:lang w:val="kk-KZ"/>
        </w:rPr>
        <w:t>.</w:t>
      </w:r>
    </w:p>
    <w:p w:rsidR="000B6F37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</w:pPr>
    </w:p>
    <w:p w:rsidR="00D026D6" w:rsidRDefault="00D026D6"/>
    <w:sectPr w:rsidR="00D026D6" w:rsidSect="00C770A6">
      <w:headerReference w:type="even" r:id="rId9"/>
      <w:headerReference w:type="default" r:id="rId10"/>
      <w:footerReference w:type="even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44B0" w:rsidRDefault="00C044B0" w:rsidP="000B6F37">
      <w:r>
        <w:separator/>
      </w:r>
    </w:p>
  </w:endnote>
  <w:endnote w:type="continuationSeparator" w:id="0">
    <w:p w:rsidR="00C044B0" w:rsidRDefault="00C044B0" w:rsidP="000B6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Pr="0001160A" w:rsidRDefault="00C358ED" w:rsidP="00C770A6">
    <w:pPr>
      <w:pStyle w:val="a5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4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Default="00C358ED" w:rsidP="00C770A6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44B0" w:rsidRDefault="00C044B0" w:rsidP="000B6F37">
      <w:r>
        <w:separator/>
      </w:r>
    </w:p>
  </w:footnote>
  <w:footnote w:type="continuationSeparator" w:id="0">
    <w:p w:rsidR="00C044B0" w:rsidRDefault="00C044B0" w:rsidP="000B6F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Default="00C358ED" w:rsidP="00C770A6">
    <w:pPr>
      <w:pStyle w:val="a3"/>
      <w:rPr>
        <w:b/>
        <w:lang w:val="kk-KZ"/>
      </w:rPr>
    </w:pPr>
    <w:r w:rsidRPr="00981612">
      <w:rPr>
        <w:b/>
      </w:rPr>
      <w:t xml:space="preserve">Изменение №1 СТ РК 1.7-2020 </w:t>
    </w:r>
  </w:p>
  <w:p w:rsidR="00C358ED" w:rsidRPr="00AD3F9A" w:rsidRDefault="00C358ED" w:rsidP="00C770A6">
    <w:pPr>
      <w:pStyle w:val="a3"/>
    </w:pPr>
    <w:r>
      <w:rPr>
        <w:b/>
        <w:lang w:val="ru-RU"/>
      </w:rPr>
      <w:t>проект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335014"/>
      <w:docPartObj>
        <w:docPartGallery w:val="Page Numbers (Top of Page)"/>
        <w:docPartUnique/>
      </w:docPartObj>
    </w:sdtPr>
    <w:sdtEndPr/>
    <w:sdtContent>
      <w:p w:rsidR="00C358ED" w:rsidRDefault="00C358E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637D" w:rsidRPr="0068637D">
          <w:rPr>
            <w:noProof/>
            <w:lang w:val="ru-RU"/>
          </w:rPr>
          <w:t>2</w:t>
        </w:r>
        <w:r>
          <w:fldChar w:fldCharType="end"/>
        </w:r>
      </w:p>
    </w:sdtContent>
  </w:sdt>
  <w:p w:rsidR="00C358ED" w:rsidRPr="006E48CA" w:rsidRDefault="00C358ED" w:rsidP="00C770A6">
    <w:pPr>
      <w:pStyle w:val="a3"/>
      <w:jc w:val="right"/>
      <w:rPr>
        <w:i/>
        <w:lang w:val="ru-RU"/>
      </w:rPr>
    </w:pPr>
    <w:proofErr w:type="spellStart"/>
    <w:r>
      <w:rPr>
        <w:i/>
        <w:lang w:val="ru-RU"/>
      </w:rPr>
      <w:t>Нысан</w:t>
    </w:r>
    <w:proofErr w:type="spellEnd"/>
    <w:r>
      <w:rPr>
        <w:i/>
        <w:lang w:val="ru-RU"/>
      </w:rPr>
      <w:t>/Форма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Default="00C358ED" w:rsidP="00C770A6">
    <w:pPr>
      <w:pStyle w:val="a3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D2E6F"/>
    <w:multiLevelType w:val="hybridMultilevel"/>
    <w:tmpl w:val="4F12CF60"/>
    <w:lvl w:ilvl="0" w:tplc="7C8C7EB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E127F98"/>
    <w:multiLevelType w:val="hybridMultilevel"/>
    <w:tmpl w:val="715C399A"/>
    <w:lvl w:ilvl="0" w:tplc="7C8C7EB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675"/>
    <w:rsid w:val="0001319E"/>
    <w:rsid w:val="0002062E"/>
    <w:rsid w:val="0005077B"/>
    <w:rsid w:val="00094138"/>
    <w:rsid w:val="00094986"/>
    <w:rsid w:val="000B4C4C"/>
    <w:rsid w:val="000B6F37"/>
    <w:rsid w:val="000C3455"/>
    <w:rsid w:val="001067AE"/>
    <w:rsid w:val="00141E8A"/>
    <w:rsid w:val="00187325"/>
    <w:rsid w:val="001B2AF7"/>
    <w:rsid w:val="00215CB2"/>
    <w:rsid w:val="00262531"/>
    <w:rsid w:val="00287A0A"/>
    <w:rsid w:val="002C4D51"/>
    <w:rsid w:val="002E18D5"/>
    <w:rsid w:val="003038BD"/>
    <w:rsid w:val="00361A61"/>
    <w:rsid w:val="00394FD3"/>
    <w:rsid w:val="003A04DA"/>
    <w:rsid w:val="003E0AC2"/>
    <w:rsid w:val="003E4C2B"/>
    <w:rsid w:val="00404785"/>
    <w:rsid w:val="0042614E"/>
    <w:rsid w:val="004404D6"/>
    <w:rsid w:val="00440571"/>
    <w:rsid w:val="004C2FA1"/>
    <w:rsid w:val="004C55D7"/>
    <w:rsid w:val="004E456D"/>
    <w:rsid w:val="004F1209"/>
    <w:rsid w:val="004F7134"/>
    <w:rsid w:val="005443E7"/>
    <w:rsid w:val="00562675"/>
    <w:rsid w:val="00622F7E"/>
    <w:rsid w:val="00623DC2"/>
    <w:rsid w:val="0068637D"/>
    <w:rsid w:val="006C581F"/>
    <w:rsid w:val="007158FD"/>
    <w:rsid w:val="00727A25"/>
    <w:rsid w:val="0076230B"/>
    <w:rsid w:val="00770C65"/>
    <w:rsid w:val="00774CF4"/>
    <w:rsid w:val="007776C5"/>
    <w:rsid w:val="007D0A43"/>
    <w:rsid w:val="007F7D1E"/>
    <w:rsid w:val="00826EA5"/>
    <w:rsid w:val="00846438"/>
    <w:rsid w:val="00852820"/>
    <w:rsid w:val="00862E51"/>
    <w:rsid w:val="008D4196"/>
    <w:rsid w:val="008E2CB4"/>
    <w:rsid w:val="00921596"/>
    <w:rsid w:val="00945A53"/>
    <w:rsid w:val="00985B32"/>
    <w:rsid w:val="009912D3"/>
    <w:rsid w:val="00993042"/>
    <w:rsid w:val="009C0DB7"/>
    <w:rsid w:val="009C30B5"/>
    <w:rsid w:val="009C3F8D"/>
    <w:rsid w:val="009C44F8"/>
    <w:rsid w:val="009E4C7A"/>
    <w:rsid w:val="00A02807"/>
    <w:rsid w:val="00A14788"/>
    <w:rsid w:val="00A70E24"/>
    <w:rsid w:val="00A80B1F"/>
    <w:rsid w:val="00A944B5"/>
    <w:rsid w:val="00AA524F"/>
    <w:rsid w:val="00AA751C"/>
    <w:rsid w:val="00AC6D80"/>
    <w:rsid w:val="00AD7FF1"/>
    <w:rsid w:val="00B141F3"/>
    <w:rsid w:val="00B37867"/>
    <w:rsid w:val="00B72EE8"/>
    <w:rsid w:val="00BA537C"/>
    <w:rsid w:val="00BA7A22"/>
    <w:rsid w:val="00BB0FD6"/>
    <w:rsid w:val="00BC1244"/>
    <w:rsid w:val="00BD4611"/>
    <w:rsid w:val="00BD5C8A"/>
    <w:rsid w:val="00BF16A8"/>
    <w:rsid w:val="00BF6A7B"/>
    <w:rsid w:val="00C044B0"/>
    <w:rsid w:val="00C358ED"/>
    <w:rsid w:val="00C770A6"/>
    <w:rsid w:val="00CB6DAB"/>
    <w:rsid w:val="00CE1D7D"/>
    <w:rsid w:val="00CE3285"/>
    <w:rsid w:val="00CE7F24"/>
    <w:rsid w:val="00D026D6"/>
    <w:rsid w:val="00D37333"/>
    <w:rsid w:val="00D4203D"/>
    <w:rsid w:val="00D4658F"/>
    <w:rsid w:val="00D60535"/>
    <w:rsid w:val="00D75072"/>
    <w:rsid w:val="00DE5B84"/>
    <w:rsid w:val="00DF16F6"/>
    <w:rsid w:val="00DF4BAD"/>
    <w:rsid w:val="00E05713"/>
    <w:rsid w:val="00E554BF"/>
    <w:rsid w:val="00E61075"/>
    <w:rsid w:val="00EA3393"/>
    <w:rsid w:val="00EB54CB"/>
    <w:rsid w:val="00EC79ED"/>
    <w:rsid w:val="00F1361E"/>
    <w:rsid w:val="00F46964"/>
    <w:rsid w:val="00F57B03"/>
    <w:rsid w:val="00F84568"/>
    <w:rsid w:val="00FB51AC"/>
    <w:rsid w:val="00FC0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B6F3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0B6F3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0B6F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B6F3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0B6F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4F7134"/>
    <w:pPr>
      <w:widowControl w:val="0"/>
      <w:autoSpaceDE w:val="0"/>
      <w:autoSpaceDN w:val="0"/>
      <w:adjustRightInd w:val="0"/>
      <w:ind w:firstLine="720"/>
      <w:jc w:val="both"/>
    </w:pPr>
  </w:style>
  <w:style w:type="character" w:customStyle="1" w:styleId="FontStyle40">
    <w:name w:val="Font Style40"/>
    <w:uiPriority w:val="99"/>
    <w:rsid w:val="004F7134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36">
    <w:name w:val="Font Style36"/>
    <w:uiPriority w:val="99"/>
    <w:rsid w:val="004F7134"/>
    <w:rPr>
      <w:rFonts w:ascii="Georgia" w:hAnsi="Georgia" w:cs="Georgia"/>
      <w:b/>
      <w:bCs/>
      <w:i/>
      <w:iCs/>
      <w:color w:val="000000"/>
      <w:sz w:val="10"/>
      <w:szCs w:val="10"/>
    </w:rPr>
  </w:style>
  <w:style w:type="character" w:customStyle="1" w:styleId="FontStyle54">
    <w:name w:val="Font Style54"/>
    <w:rsid w:val="009C3F8D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82">
    <w:name w:val="Font Style82"/>
    <w:basedOn w:val="a0"/>
    <w:uiPriority w:val="99"/>
    <w:rsid w:val="009C3F8D"/>
    <w:rPr>
      <w:rFonts w:ascii="Book Antiqua" w:hAnsi="Book Antiqua" w:cs="Book Antiqua"/>
      <w:color w:val="000000"/>
      <w:sz w:val="20"/>
      <w:szCs w:val="20"/>
    </w:rPr>
  </w:style>
  <w:style w:type="character" w:customStyle="1" w:styleId="FontStyle41">
    <w:name w:val="Font Style41"/>
    <w:uiPriority w:val="99"/>
    <w:rsid w:val="00D4658F"/>
    <w:rPr>
      <w:rFonts w:ascii="Arial" w:hAnsi="Arial" w:cs="Arial"/>
      <w:b/>
      <w:bCs/>
      <w:color w:val="000000"/>
      <w:sz w:val="56"/>
      <w:szCs w:val="56"/>
    </w:rPr>
  </w:style>
  <w:style w:type="character" w:customStyle="1" w:styleId="FontStyle56">
    <w:name w:val="Font Style56"/>
    <w:uiPriority w:val="99"/>
    <w:rsid w:val="00D4658F"/>
    <w:rPr>
      <w:rFonts w:ascii="Arial" w:hAnsi="Arial" w:cs="Arial"/>
      <w:color w:val="000000"/>
      <w:spacing w:val="10"/>
      <w:sz w:val="18"/>
      <w:szCs w:val="18"/>
    </w:rPr>
  </w:style>
  <w:style w:type="paragraph" w:customStyle="1" w:styleId="Style22">
    <w:name w:val="Style22"/>
    <w:basedOn w:val="a"/>
    <w:uiPriority w:val="99"/>
    <w:rsid w:val="00361A61"/>
    <w:pPr>
      <w:widowControl w:val="0"/>
      <w:autoSpaceDE w:val="0"/>
      <w:autoSpaceDN w:val="0"/>
      <w:adjustRightInd w:val="0"/>
      <w:ind w:firstLine="720"/>
      <w:jc w:val="both"/>
    </w:pPr>
    <w:rPr>
      <w:rFonts w:ascii="Arial Unicode MS" w:eastAsia="Arial Unicode MS" w:hAnsi="Calibri" w:cs="Arial Unicode MS"/>
    </w:rPr>
  </w:style>
  <w:style w:type="paragraph" w:customStyle="1" w:styleId="Style11">
    <w:name w:val="Style11"/>
    <w:basedOn w:val="a"/>
    <w:uiPriority w:val="99"/>
    <w:rsid w:val="00361A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47">
    <w:name w:val="Font Style47"/>
    <w:rsid w:val="00361A61"/>
    <w:rPr>
      <w:rFonts w:ascii="Book Antiqua" w:hAnsi="Book Antiqua" w:cs="Book Antiqua"/>
      <w:color w:val="000000"/>
      <w:sz w:val="18"/>
      <w:szCs w:val="18"/>
    </w:rPr>
  </w:style>
  <w:style w:type="character" w:customStyle="1" w:styleId="FontStyle50">
    <w:name w:val="Font Style50"/>
    <w:uiPriority w:val="99"/>
    <w:rsid w:val="00361A61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53">
    <w:name w:val="Font Style53"/>
    <w:uiPriority w:val="99"/>
    <w:rsid w:val="00361A61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61">
    <w:name w:val="Font Style61"/>
    <w:rsid w:val="00361A61"/>
    <w:rPr>
      <w:rFonts w:ascii="Arial" w:hAnsi="Arial" w:cs="Arial"/>
      <w:color w:val="000000"/>
      <w:sz w:val="16"/>
      <w:szCs w:val="16"/>
    </w:rPr>
  </w:style>
  <w:style w:type="paragraph" w:customStyle="1" w:styleId="Style21">
    <w:name w:val="Style21"/>
    <w:basedOn w:val="a"/>
    <w:uiPriority w:val="99"/>
    <w:rsid w:val="00361A61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customStyle="1" w:styleId="FontStyle38">
    <w:name w:val="Font Style38"/>
    <w:uiPriority w:val="99"/>
    <w:rsid w:val="00361A61"/>
    <w:rPr>
      <w:rFonts w:ascii="Book Antiqua" w:hAnsi="Book Antiqua" w:cs="Book Antiqua"/>
      <w:color w:val="000000"/>
      <w:sz w:val="20"/>
      <w:szCs w:val="20"/>
    </w:rPr>
  </w:style>
  <w:style w:type="paragraph" w:styleId="a8">
    <w:name w:val="List Paragraph"/>
    <w:basedOn w:val="a"/>
    <w:uiPriority w:val="34"/>
    <w:qFormat/>
    <w:rsid w:val="0001319E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Body Text"/>
    <w:basedOn w:val="a"/>
    <w:link w:val="aa"/>
    <w:uiPriority w:val="1"/>
    <w:unhideWhenUsed/>
    <w:qFormat/>
    <w:rsid w:val="00EA3393"/>
    <w:pPr>
      <w:widowControl w:val="0"/>
      <w:autoSpaceDE w:val="0"/>
      <w:autoSpaceDN w:val="0"/>
      <w:adjustRightInd w:val="0"/>
      <w:spacing w:after="120"/>
      <w:ind w:firstLine="720"/>
      <w:jc w:val="both"/>
    </w:pPr>
    <w:rPr>
      <w:sz w:val="20"/>
      <w:szCs w:val="20"/>
    </w:rPr>
  </w:style>
  <w:style w:type="character" w:customStyle="1" w:styleId="aa">
    <w:name w:val="Основной текст Знак"/>
    <w:basedOn w:val="a0"/>
    <w:link w:val="a9"/>
    <w:uiPriority w:val="1"/>
    <w:rsid w:val="00EA33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34">
    <w:name w:val="Style34"/>
    <w:basedOn w:val="a"/>
    <w:uiPriority w:val="99"/>
    <w:rsid w:val="001067AE"/>
    <w:pPr>
      <w:widowControl w:val="0"/>
      <w:autoSpaceDE w:val="0"/>
      <w:autoSpaceDN w:val="0"/>
      <w:adjustRightInd w:val="0"/>
    </w:pPr>
    <w:rPr>
      <w:rFonts w:ascii="Bookman Old Style" w:eastAsiaTheme="minorEastAsia" w:hAnsi="Bookman Old Style"/>
    </w:rPr>
  </w:style>
  <w:style w:type="character" w:customStyle="1" w:styleId="FontStyle72">
    <w:name w:val="Font Style72"/>
    <w:basedOn w:val="a0"/>
    <w:uiPriority w:val="99"/>
    <w:rsid w:val="001067AE"/>
    <w:rPr>
      <w:rFonts w:ascii="Bookman Old Style" w:hAnsi="Bookman Old Style" w:cs="Bookman Old Style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B6F3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0B6F3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0B6F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B6F3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0B6F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4F7134"/>
    <w:pPr>
      <w:widowControl w:val="0"/>
      <w:autoSpaceDE w:val="0"/>
      <w:autoSpaceDN w:val="0"/>
      <w:adjustRightInd w:val="0"/>
      <w:ind w:firstLine="720"/>
      <w:jc w:val="both"/>
    </w:pPr>
  </w:style>
  <w:style w:type="character" w:customStyle="1" w:styleId="FontStyle40">
    <w:name w:val="Font Style40"/>
    <w:uiPriority w:val="99"/>
    <w:rsid w:val="004F7134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36">
    <w:name w:val="Font Style36"/>
    <w:uiPriority w:val="99"/>
    <w:rsid w:val="004F7134"/>
    <w:rPr>
      <w:rFonts w:ascii="Georgia" w:hAnsi="Georgia" w:cs="Georgia"/>
      <w:b/>
      <w:bCs/>
      <w:i/>
      <w:iCs/>
      <w:color w:val="000000"/>
      <w:sz w:val="10"/>
      <w:szCs w:val="10"/>
    </w:rPr>
  </w:style>
  <w:style w:type="character" w:customStyle="1" w:styleId="FontStyle54">
    <w:name w:val="Font Style54"/>
    <w:rsid w:val="009C3F8D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82">
    <w:name w:val="Font Style82"/>
    <w:basedOn w:val="a0"/>
    <w:uiPriority w:val="99"/>
    <w:rsid w:val="009C3F8D"/>
    <w:rPr>
      <w:rFonts w:ascii="Book Antiqua" w:hAnsi="Book Antiqua" w:cs="Book Antiqua"/>
      <w:color w:val="000000"/>
      <w:sz w:val="20"/>
      <w:szCs w:val="20"/>
    </w:rPr>
  </w:style>
  <w:style w:type="character" w:customStyle="1" w:styleId="FontStyle41">
    <w:name w:val="Font Style41"/>
    <w:uiPriority w:val="99"/>
    <w:rsid w:val="00D4658F"/>
    <w:rPr>
      <w:rFonts w:ascii="Arial" w:hAnsi="Arial" w:cs="Arial"/>
      <w:b/>
      <w:bCs/>
      <w:color w:val="000000"/>
      <w:sz w:val="56"/>
      <w:szCs w:val="56"/>
    </w:rPr>
  </w:style>
  <w:style w:type="character" w:customStyle="1" w:styleId="FontStyle56">
    <w:name w:val="Font Style56"/>
    <w:uiPriority w:val="99"/>
    <w:rsid w:val="00D4658F"/>
    <w:rPr>
      <w:rFonts w:ascii="Arial" w:hAnsi="Arial" w:cs="Arial"/>
      <w:color w:val="000000"/>
      <w:spacing w:val="10"/>
      <w:sz w:val="18"/>
      <w:szCs w:val="18"/>
    </w:rPr>
  </w:style>
  <w:style w:type="paragraph" w:customStyle="1" w:styleId="Style22">
    <w:name w:val="Style22"/>
    <w:basedOn w:val="a"/>
    <w:uiPriority w:val="99"/>
    <w:rsid w:val="00361A61"/>
    <w:pPr>
      <w:widowControl w:val="0"/>
      <w:autoSpaceDE w:val="0"/>
      <w:autoSpaceDN w:val="0"/>
      <w:adjustRightInd w:val="0"/>
      <w:ind w:firstLine="720"/>
      <w:jc w:val="both"/>
    </w:pPr>
    <w:rPr>
      <w:rFonts w:ascii="Arial Unicode MS" w:eastAsia="Arial Unicode MS" w:hAnsi="Calibri" w:cs="Arial Unicode MS"/>
    </w:rPr>
  </w:style>
  <w:style w:type="paragraph" w:customStyle="1" w:styleId="Style11">
    <w:name w:val="Style11"/>
    <w:basedOn w:val="a"/>
    <w:uiPriority w:val="99"/>
    <w:rsid w:val="00361A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47">
    <w:name w:val="Font Style47"/>
    <w:rsid w:val="00361A61"/>
    <w:rPr>
      <w:rFonts w:ascii="Book Antiqua" w:hAnsi="Book Antiqua" w:cs="Book Antiqua"/>
      <w:color w:val="000000"/>
      <w:sz w:val="18"/>
      <w:szCs w:val="18"/>
    </w:rPr>
  </w:style>
  <w:style w:type="character" w:customStyle="1" w:styleId="FontStyle50">
    <w:name w:val="Font Style50"/>
    <w:uiPriority w:val="99"/>
    <w:rsid w:val="00361A61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53">
    <w:name w:val="Font Style53"/>
    <w:uiPriority w:val="99"/>
    <w:rsid w:val="00361A61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61">
    <w:name w:val="Font Style61"/>
    <w:rsid w:val="00361A61"/>
    <w:rPr>
      <w:rFonts w:ascii="Arial" w:hAnsi="Arial" w:cs="Arial"/>
      <w:color w:val="000000"/>
      <w:sz w:val="16"/>
      <w:szCs w:val="16"/>
    </w:rPr>
  </w:style>
  <w:style w:type="paragraph" w:customStyle="1" w:styleId="Style21">
    <w:name w:val="Style21"/>
    <w:basedOn w:val="a"/>
    <w:uiPriority w:val="99"/>
    <w:rsid w:val="00361A61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customStyle="1" w:styleId="FontStyle38">
    <w:name w:val="Font Style38"/>
    <w:uiPriority w:val="99"/>
    <w:rsid w:val="00361A61"/>
    <w:rPr>
      <w:rFonts w:ascii="Book Antiqua" w:hAnsi="Book Antiqua" w:cs="Book Antiqua"/>
      <w:color w:val="000000"/>
      <w:sz w:val="20"/>
      <w:szCs w:val="20"/>
    </w:rPr>
  </w:style>
  <w:style w:type="paragraph" w:styleId="a8">
    <w:name w:val="List Paragraph"/>
    <w:basedOn w:val="a"/>
    <w:uiPriority w:val="34"/>
    <w:qFormat/>
    <w:rsid w:val="0001319E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Body Text"/>
    <w:basedOn w:val="a"/>
    <w:link w:val="aa"/>
    <w:uiPriority w:val="1"/>
    <w:unhideWhenUsed/>
    <w:qFormat/>
    <w:rsid w:val="00EA3393"/>
    <w:pPr>
      <w:widowControl w:val="0"/>
      <w:autoSpaceDE w:val="0"/>
      <w:autoSpaceDN w:val="0"/>
      <w:adjustRightInd w:val="0"/>
      <w:spacing w:after="120"/>
      <w:ind w:firstLine="720"/>
      <w:jc w:val="both"/>
    </w:pPr>
    <w:rPr>
      <w:sz w:val="20"/>
      <w:szCs w:val="20"/>
    </w:rPr>
  </w:style>
  <w:style w:type="character" w:customStyle="1" w:styleId="aa">
    <w:name w:val="Основной текст Знак"/>
    <w:basedOn w:val="a0"/>
    <w:link w:val="a9"/>
    <w:uiPriority w:val="1"/>
    <w:rsid w:val="00EA33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34">
    <w:name w:val="Style34"/>
    <w:basedOn w:val="a"/>
    <w:uiPriority w:val="99"/>
    <w:rsid w:val="001067AE"/>
    <w:pPr>
      <w:widowControl w:val="0"/>
      <w:autoSpaceDE w:val="0"/>
      <w:autoSpaceDN w:val="0"/>
      <w:adjustRightInd w:val="0"/>
    </w:pPr>
    <w:rPr>
      <w:rFonts w:ascii="Bookman Old Style" w:eastAsiaTheme="minorEastAsia" w:hAnsi="Bookman Old Style"/>
    </w:rPr>
  </w:style>
  <w:style w:type="character" w:customStyle="1" w:styleId="FontStyle72">
    <w:name w:val="Font Style72"/>
    <w:basedOn w:val="a0"/>
    <w:uiPriority w:val="99"/>
    <w:rsid w:val="001067AE"/>
    <w:rPr>
      <w:rFonts w:ascii="Bookman Old Style" w:hAnsi="Bookman Old Style" w:cs="Bookman Old Style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8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2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84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1AE893-E2CB-4721-A8C9-F7ACDFEE7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2</Pages>
  <Words>582</Words>
  <Characters>3323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Anel Koilybay</dc:creator>
  <cp:lastModifiedBy>Akhmetova.a</cp:lastModifiedBy>
  <cp:revision>58</cp:revision>
  <dcterms:created xsi:type="dcterms:W3CDTF">2022-06-07T10:37:00Z</dcterms:created>
  <dcterms:modified xsi:type="dcterms:W3CDTF">2022-06-28T06:04:00Z</dcterms:modified>
</cp:coreProperties>
</file>